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5914"/>
        <w:jc w:val="right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OBIETTIVI MINIMI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0" w:lineRule="auto"/>
        <w:ind w:right="4319"/>
        <w:jc w:val="right"/>
        <w:rPr/>
      </w:pPr>
      <w:r w:rsidDel="00000000" w:rsidR="00000000" w:rsidRPr="00000000">
        <w:rPr>
          <w:sz w:val="32"/>
          <w:szCs w:val="32"/>
          <w:rtl w:val="0"/>
        </w:rPr>
        <w:t xml:space="preserve">            DISCIPLINA: </w:t>
      </w:r>
      <w:r w:rsidDel="00000000" w:rsidR="00000000" w:rsidRPr="00000000">
        <w:rPr>
          <w:b w:val="1"/>
          <w:sz w:val="32"/>
          <w:szCs w:val="32"/>
          <w:rtl w:val="0"/>
        </w:rPr>
        <w:t xml:space="preserve">ITALIANO  - ISTITUTI TECNICI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-307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3814.0" w:type="dxa"/>
        <w:jc w:val="left"/>
        <w:tblInd w:w="-415.0" w:type="dxa"/>
        <w:tblLayout w:type="fixed"/>
        <w:tblLook w:val="0400"/>
      </w:tblPr>
      <w:tblGrid>
        <w:gridCol w:w="6016"/>
        <w:gridCol w:w="3694"/>
        <w:gridCol w:w="4104"/>
        <w:tblGridChange w:id="0">
          <w:tblGrid>
            <w:gridCol w:w="6016"/>
            <w:gridCol w:w="3694"/>
            <w:gridCol w:w="4104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ind w:right="55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CLASSE QUARTA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ind w:right="2832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NUCLEI DISCIPLINARI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(CONOSCENZE)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ABILITA’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COMPETENZE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PRODUZIONE SCRITTA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Consolidamento delle tipologie A e B: l’alunno conosce le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caratteristiche della tipologie A e B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Introduzione alla tipologia C: l’alunno conosce le caratteristiche della</w:t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tipologia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L’alunno: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" w:line="241" w:lineRule="auto"/>
              <w:ind w:left="2" w:right="164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rispetta autonomamente le consegne; è ordinato nell’impaginazione e nella partizione del testo scritto; usa in modo abbastanza sicuro gli strumenti dell’analisi; coglie le informazioni principali di un testo, la struttura dell’argomentazione, le caratteristiche contenutistiche e formali del testo;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" w:lineRule="auto"/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rielabora almeno parzialmente le informazioni integrandole con le proprie conoscenze;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" w:line="241" w:lineRule="auto"/>
              <w:ind w:left="2" w:right="91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offre accettabili congruenza e coesione  nello svolgimento del discorso; usa con  ragionevole  correttezza  le strutture morfologiche della lingua  e della sintassi italiana;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 consapevolmente  la punteggiatura 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2" w:right="148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relazione al tipo di testo scritto; padroneggia accettabilmente la correttezza ortografica nello scritto; gestisce con accettabile appropriatezza  un  repertorio lessicale  adeguato; mostra consapevolezza dei più importanti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2" w:line="239" w:lineRule="auto"/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Leggere, comprendere e interpretare testi scritti di vario tipo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2" w:lineRule="auto"/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L3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Produrre testi di vario tipo in relazione a diversi scopi comunicativi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Rule="auto"/>
        <w:ind w:left="-1440" w:right="559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814.0" w:type="dxa"/>
        <w:jc w:val="left"/>
        <w:tblInd w:w="-415.0" w:type="dxa"/>
        <w:tblLayout w:type="fixed"/>
        <w:tblLook w:val="0400"/>
      </w:tblPr>
      <w:tblGrid>
        <w:gridCol w:w="6016"/>
        <w:gridCol w:w="3694"/>
        <w:gridCol w:w="4104"/>
        <w:tblGridChange w:id="0">
          <w:tblGrid>
            <w:gridCol w:w="6016"/>
            <w:gridCol w:w="3694"/>
            <w:gridCol w:w="4104"/>
          </w:tblGrid>
        </w:tblGridChange>
      </w:tblGrid>
      <w:tr>
        <w:trPr>
          <w:cantSplit w:val="0"/>
          <w:trHeight w:val="22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2" w:lineRule="auto"/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termini del linguaggio tecnico di riferimento;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sceglie argomenti pertinenti;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2" w:lineRule="auto"/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organizza gli argomenti intorno a un’idea di fondo identificabile;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" w:line="239" w:lineRule="auto"/>
              <w:ind w:left="2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STORIA DELLA LETTERATURA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L’alunno conosce nelle linee essenziali:</w:t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Torquato Tasso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Rime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Gerusalemme liberata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 questione della lingua</w:t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Niccolò Machiavelli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Principe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Caratteristiche del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Purgatorio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 dei canti commentati del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Purgatorio</w:t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Caratteri generali della letteratura del ‘600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L’illuminismo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Carlo Goldoni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Giuseppe Parini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Giorno</w:t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Neoclassicismo e preromanticismo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1" w:line="241" w:lineRule="auto"/>
              <w:ind w:left="2" w:right="38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L’alunno: padroneggia in modo accettabile un lessico specifico; pianifica in modo chiaro e abbastanza  efficace il proprio discorso in base al destinatario, alla situazione comunicativa, allo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scopo del messaggio e al tempo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disposizione;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espone in modo accettabilmente chiaro e corretto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Competenze specifiche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2" w:lineRule="auto"/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padroneggiare gli strumenti espressivi indispensabili per gestire l’interazione verbale comunicativa in vari contesti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L’alunno: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" w:line="241" w:lineRule="auto"/>
              <w:ind w:left="2" w:right="75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coglie il significato essenziale di un testo; coglie in maniera corretta il rapporto tra contenuto e forma di un testo; coglie in maniera corretta le relazioni del testo con l’opera di appartenenza, la produzione complessiva dell’autore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2" w:right="1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2" w:lineRule="auto"/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Leggere, comprendere e interpretare testi scritti di vario tipo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2" w:lineRule="auto"/>
              <w:ind w:left="2" w:right="85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l’alunno produce testi abbastanza coerenti e coesi, aderenti alla traccia;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realizza con proprietà accettabile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2" w:lineRule="auto"/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Produrre testi di vario tipo in relazione a diversi scopi comunicativi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Rule="auto"/>
        <w:ind w:left="-1440" w:right="559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814.0" w:type="dxa"/>
        <w:jc w:val="left"/>
        <w:tblInd w:w="-415.0" w:type="dxa"/>
        <w:tblLayout w:type="fixed"/>
        <w:tblLook w:val="0400"/>
      </w:tblPr>
      <w:tblGrid>
        <w:gridCol w:w="6016"/>
        <w:gridCol w:w="3694"/>
        <w:gridCol w:w="4104"/>
        <w:tblGridChange w:id="0">
          <w:tblGrid>
            <w:gridCol w:w="6016"/>
            <w:gridCol w:w="3694"/>
            <w:gridCol w:w="4104"/>
          </w:tblGrid>
        </w:tblGridChange>
      </w:tblGrid>
      <w:tr>
        <w:trPr>
          <w:cantSplit w:val="0"/>
          <w:trHeight w:val="367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Rime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 tragedie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Ugo Foscolo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Ultime lettere di Jacopo Ortis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sonetti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Sepolcri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 romanticismo in Europa e in Italia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Alessandro Manzoni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Vittorio Alfieri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Gli scritti teorici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Promessi Sposi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1" w:lineRule="auto"/>
              <w:ind w:left="2" w:right="78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L’alunno: colloca correttamente gli autori e le opere nel contesto storico, sociale e culturale di riferimento; riconosce le caratteristiche principali dei generi letterari, riuscendo a collocare un’opera in un sistema letterario di riferimento;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2" w:right="6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coglie gli elementi essenziali contenutistici e formali di un testo; mette in relazione pur in modo semplice e nozionistico un testo con la produzione di un autore, con quella di altri autori in un rapporto di analogia o alterità con il contesto culturale di riferimento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L4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Utilizzare gli strumenti fondamentali per una fruizione consapevole del patrimonio artistico e letterario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L’alunno: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2" w:lineRule="auto"/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utilizza in modo  accettabile  le tecnologie dell’informazione e della comunicazione per studiare e  comunicare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utilizzare e produrre strumenti di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comunicazione visiva e multimediale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L’alunno sa: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line="241" w:lineRule="auto"/>
              <w:ind w:left="2" w:right="126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collaborare e partecipare; acquisire una accettabile consapevolezza  della diversità dei metodi  di studio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line="242" w:lineRule="auto"/>
              <w:ind w:left="2" w:right="126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sostenere la propria opinione; ascoltare le argomentazioni altrui; ragionare con ordine logico;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padroneggiare l’esposizione nozionistica con qualche rielaborazione personale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Competenze trasversali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198" w:hanging="196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Metodologiche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ind w:left="198" w:hanging="196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814.0" w:type="dxa"/>
        <w:jc w:val="left"/>
        <w:tblInd w:w="-108.0" w:type="dxa"/>
        <w:tblLayout w:type="fixed"/>
        <w:tblLook w:val="0400"/>
      </w:tblPr>
      <w:tblGrid>
        <w:gridCol w:w="6016"/>
        <w:gridCol w:w="3694"/>
        <w:gridCol w:w="4104"/>
        <w:tblGridChange w:id="0">
          <w:tblGrid>
            <w:gridCol w:w="6016"/>
            <w:gridCol w:w="3694"/>
            <w:gridCol w:w="4104"/>
          </w:tblGrid>
        </w:tblGridChange>
      </w:tblGrid>
      <w:tr>
        <w:trPr>
          <w:cantSplit w:val="0"/>
          <w:trHeight w:val="56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2" w:lineRule="auto"/>
              <w:ind w:right="76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3.Utilizza con accettabile sicurezza la lingua italiana, in particolare offrendo una complessiva  correttezza ortografica e morfologica,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1" w:line="241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utilizzando una sintassi che procede con ordine e chiarezza accettabili; esprimendosi con un  lessico abbastanza  adeguato ai diversi contesti e scopi comunicativi;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right="183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cogliere i concetti  principali  e il significato complessivo di un testo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Rule="auto"/>
        <w:ind w:left="69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first"/>
      <w:headerReference r:id="rId8" w:type="even"/>
      <w:pgSz w:h="11906" w:w="16838" w:orient="landscape"/>
      <w:pgMar w:bottom="1163" w:top="1440" w:left="1440" w:right="144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spacing w:after="0" w:lineRule="auto"/>
      <w:ind w:right="224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4971288</wp:posOffset>
          </wp:positionH>
          <wp:positionV relativeFrom="page">
            <wp:posOffset>449580</wp:posOffset>
          </wp:positionV>
          <wp:extent cx="571500" cy="524256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242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spacing w:after="0" w:lineRule="auto"/>
      <w:ind w:right="279"/>
      <w:jc w:val="center"/>
      <w:rPr/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LICEO GINNASIO STATALE "BENEDETTO CAIROLI"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spacing w:after="0" w:lineRule="auto"/>
      <w:ind w:right="279"/>
      <w:jc w:val="center"/>
      <w:rPr/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CON ANNESSA SEZIONE DI LICEO SCIENTIFICO E LICEO DELLE SCIENZE UMANE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spacing w:after="0" w:lineRule="auto"/>
      <w:ind w:left="-307" w:firstLine="0"/>
      <w:rPr/>
    </w:pP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spacing w:after="0" w:lineRule="auto"/>
      <w:ind w:right="224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4971288</wp:posOffset>
          </wp:positionH>
          <wp:positionV relativeFrom="page">
            <wp:posOffset>449580</wp:posOffset>
          </wp:positionV>
          <wp:extent cx="571500" cy="524256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242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spacing w:after="0" w:lineRule="auto"/>
      <w:ind w:right="279"/>
      <w:jc w:val="center"/>
      <w:rPr/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LICEO GINNASIO STATALE "BENEDETTO CAIROLI"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spacing w:after="0" w:lineRule="auto"/>
      <w:ind w:right="279"/>
      <w:jc w:val="center"/>
      <w:rPr/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CON ANNESSA SEZIONE DI LICEO SCIENTIFICO E LICEO DELLE SCIENZE UMANE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spacing w:after="0" w:lineRule="auto"/>
      <w:ind w:left="-307" w:firstLine="0"/>
      <w:rPr/>
    </w:pPr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" w:hanging="2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98" w:hanging="198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10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10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10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10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10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10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10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1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+GlSGPJe5O84U25HJ0I05e2Lg==">AMUW2mVKUccJ6GVtinr3xguWpvGHrG569RRiJ5amynz6C2UGVs4FZnE0wgp5vX2rZ+R5tWX5y9tEmU7kz8At8t+EoCyjD7Gt+ZH3t0D4OyzRZV7UHMfqYiA=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