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"/>
        <w:ind w:left="4514" w:hanging="10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PROGRAMMAZIONE  </w:t>
      </w:r>
    </w:p>
    <w:p>
      <w:pPr>
        <w:pStyle w:val="Normal.0"/>
        <w:spacing w:after="0"/>
        <w:ind w:left="4522" w:firstLine="0"/>
        <w:jc w:val="center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SCIENZE UMANE </w:t>
      </w:r>
    </w:p>
    <w:tbl>
      <w:tblPr>
        <w:tblW w:w="1531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48"/>
        <w:gridCol w:w="5954"/>
        <w:gridCol w:w="4250"/>
        <w:gridCol w:w="1560"/>
      </w:tblGrid>
      <w:tr>
        <w:tblPrEx>
          <w:shd w:val="clear" w:color="auto" w:fill="cdd4e9"/>
        </w:tblPrEx>
        <w:trPr>
          <w:trHeight w:val="1620" w:hRule="atLeast"/>
        </w:trPr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07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993" w:firstLine="0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CLASSI: SECONDE </w:t>
            </w:r>
          </w:p>
        </w:tc>
        <w:tc>
          <w:tcPr>
            <w:tcW w:type="dxa" w:w="4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</w:pPr>
    </w:p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spacing w:after="254"/>
        <w:ind w:right="2572"/>
        <w:jc w:val="right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</w:t>
      </w:r>
    </w:p>
    <w:p>
      <w:pPr>
        <w:pStyle w:val="Normal.0"/>
        <w:spacing w:after="0" w:line="358" w:lineRule="auto"/>
        <w:ind w:left="7145" w:right="2550" w:firstLine="0"/>
        <w:jc w:val="both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      </w:t>
      </w:r>
    </w:p>
    <w:p>
      <w:pPr>
        <w:pStyle w:val="Normal.0"/>
        <w:ind w:right="2550"/>
        <w:jc w:val="right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 </w:t>
      </w:r>
    </w:p>
    <w:p>
      <w:pPr>
        <w:pStyle w:val="Normal.0"/>
        <w:spacing w:after="0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 </w:t>
      </w:r>
    </w:p>
    <w:p>
      <w:pPr>
        <w:pStyle w:val="Normal.0"/>
        <w:spacing w:after="1"/>
        <w:ind w:left="5220" w:firstLine="720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OBIETTIVI MINIMI DISCIPLINA: SCIENZE UMANE </w:t>
      </w:r>
    </w:p>
    <w:tbl>
      <w:tblPr>
        <w:tblW w:w="153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8"/>
        <w:gridCol w:w="6238"/>
        <w:gridCol w:w="5386"/>
      </w:tblGrid>
      <w:tr>
        <w:tblPrEx>
          <w:shd w:val="clear" w:color="auto" w:fill="cdd4e9"/>
        </w:tblPrEx>
        <w:trPr>
          <w:trHeight w:val="904" w:hRule="atLeast"/>
        </w:trPr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2" w:firstLine="0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NUCLEI DISCIPLINARI (CONOSCENZE) </w:t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>ABILITA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’ 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COMPETENZE </w:t>
            </w:r>
          </w:p>
        </w:tc>
      </w:tr>
      <w:tr>
        <w:tblPrEx>
          <w:shd w:val="clear" w:color="auto" w:fill="cdd4e9"/>
        </w:tblPrEx>
        <w:trPr>
          <w:trHeight w:val="1700" w:hRule="atLeast"/>
        </w:trPr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" w:firstLine="0"/>
            </w:pPr>
            <w:r>
              <w:rPr>
                <w:rtl w:val="0"/>
                <w:lang w:val="it-IT"/>
              </w:rPr>
              <w:t xml:space="preserve">Tutti gli argomenti </w:t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it-IT"/>
              </w:rPr>
              <w:t xml:space="preserve">Riconoscere il lessico disciplinare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Compiere, nella lettura del testo, le seguenti operazioni: individuare termini e concetti chiave; enucleare le idee centrali; riassumere, in forma sia orale, sia scritta, le tesi fondamentali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rPr/>
            </w:pPr>
            <w:r>
              <w:rPr>
                <w:rtl w:val="0"/>
                <w:lang w:val="it-IT"/>
              </w:rPr>
              <w:t xml:space="preserve">Utilizzare spontaneamente il lessico disciplinare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54" w:hRule="atLeast"/>
        </w:trPr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" w:firstLine="0"/>
            </w:pPr>
            <w:r>
              <w:rPr>
                <w:rtl w:val="0"/>
                <w:lang w:val="it-IT"/>
              </w:rPr>
              <w:t xml:space="preserve">PSICOLOGIA </w:t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8859" w:hRule="atLeast"/>
        </w:trPr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3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 w:line="239" w:lineRule="auto"/>
              <w:ind w:right="13"/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Emozioni e motivazioni  - Lo sviluppo affettivo e della </w:t>
            </w:r>
          </w:p>
          <w:p>
            <w:pPr>
              <w:pStyle w:val="Normal.0"/>
              <w:bidi w:val="0"/>
              <w:spacing w:after="0" w:line="240" w:lineRule="auto"/>
              <w:ind w:left="3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personalit</w:t>
            </w:r>
            <w:r>
              <w:rPr>
                <w:rtl w:val="0"/>
                <w:lang w:val="it-IT"/>
              </w:rPr>
              <w:t xml:space="preserve">à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1" w:line="238" w:lineRule="auto"/>
              <w:ind w:right="13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La relazione educativa: approcci psicopedagogici, psicodinamici e umanistici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39" w:lineRule="auto"/>
              <w:ind w:right="13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La relazione educativa: approcci psicosociali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39" w:lineRule="auto"/>
              <w:ind w:right="13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>Teorie</w:t>
            </w:r>
            <w:r>
              <w:rPr>
                <w:rtl w:val="0"/>
                <w:lang w:val="it-IT"/>
              </w:rPr>
              <w:t xml:space="preserve"> dell</w:t>
            </w:r>
            <w:r>
              <w:rPr>
                <w:rtl w:val="0"/>
                <w:lang w:val="it-IT"/>
              </w:rPr>
              <w:t>o sviluppo cognitivo</w:t>
            </w:r>
            <w:r>
              <w:rPr>
                <w:rtl w:val="0"/>
                <w:lang w:val="it-IT"/>
              </w:rPr>
              <w:t xml:space="preserve">: Piaget e Vygostkij; costruttivismo, </w:t>
            </w:r>
          </w:p>
          <w:p>
            <w:pPr>
              <w:pStyle w:val="Normal.0"/>
              <w:bidi w:val="0"/>
              <w:spacing w:after="0" w:line="239" w:lineRule="auto"/>
              <w:ind w:left="3" w:right="0" w:firstLine="0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sociocostruttivismo e apprendimento cooperativo </w:t>
            </w:r>
          </w:p>
          <w:p>
            <w:pPr>
              <w:pStyle w:val="Normal.0"/>
              <w:bidi w:val="0"/>
              <w:spacing w:after="0" w:line="239" w:lineRule="auto"/>
              <w:ind w:left="3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-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intelligenza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13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Metacognizione e apprendimento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3" w:line="237" w:lineRule="auto"/>
              <w:ind w:right="13"/>
              <w:jc w:val="left"/>
              <w:rPr>
                <w:rtl w:val="0"/>
                <w:lang w:val="it-IT"/>
              </w:rPr>
            </w:pPr>
            <w:r>
              <w:rPr>
                <w:rtl w:val="0"/>
                <w:lang w:val="it-IT"/>
              </w:rPr>
              <w:t xml:space="preserve">Metodo di studio e fattori psicosociali </w:t>
            </w:r>
          </w:p>
          <w:p>
            <w:pPr>
              <w:pStyle w:val="Normal.0"/>
              <w:bidi w:val="0"/>
              <w:spacing w:after="0" w:line="240" w:lineRule="auto"/>
              <w:ind w:left="3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3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jc w:val="both"/>
              <w:rPr/>
            </w:pPr>
            <w:r>
              <w:rPr>
                <w:rtl w:val="0"/>
                <w:lang w:val="it-IT"/>
              </w:rPr>
              <w:t xml:space="preserve">Riconoscere e definire che cosa sono le emozioni semplici e complesse e ricostruirne, in termini essenziali, lo sviluppo  </w:t>
            </w:r>
          </w:p>
          <w:p>
            <w:pPr>
              <w:pStyle w:val="Normal.0"/>
              <w:bidi w:val="0"/>
              <w:spacing w:after="0" w:line="239" w:lineRule="auto"/>
              <w:ind w:left="0" w:right="48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Comprendere il concetto di empatia e dimostrare, con degli esempi, di coglierne il valore nelle principali dinamiche interattive Individuare le caratteristiche della motivazione e distinguerne le principali categorie (omeostatiche, affiliative, epistemiche, complesse) 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>Descrivere gli assunti fondamentali delle principali teorie psicologiche sulla personalit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(Freud, Erikson, Bowlby) </w:t>
            </w:r>
          </w:p>
          <w:p>
            <w:pPr>
              <w:pStyle w:val="Normal.0"/>
              <w:bidi w:val="0"/>
              <w:spacing w:after="0" w:line="239" w:lineRule="auto"/>
              <w:ind w:left="0" w:right="48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>Descrivere, in termini essenziali, i diversi approcci di studio della relazione educativa (individualizzazione dell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insegnamento, approcci psicoanalitico, umanistico, psicosociale)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rPr/>
            </w:pPr>
            <w:r>
              <w:rPr>
                <w:rtl w:val="0"/>
                <w:lang w:val="it-IT"/>
              </w:rPr>
              <w:t xml:space="preserve">Illustrare concetti e teorie in ambito psicopedagogico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" w:line="239" w:lineRule="auto"/>
              <w:ind w:left="2" w:right="52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>Comprendere la complessit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delle interconnessioni tra processi cognitivi, fattori emotivi e psicosociali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>interno della relazione educativa, con riferimento ad almeno una delle teorie studiate e all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esperienza personale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39" w:lineRule="auto"/>
              <w:ind w:left="2" w:right="5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Comprendere e definire il concetto di metacognizione, individuare le diverse strategie di apprendimento, anche in relazione al proprio metodo di studio.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" w:firstLine="0"/>
            </w:pPr>
            <w:r>
              <w:rPr>
                <w:rtl w:val="0"/>
                <w:lang w:val="it-IT"/>
              </w:rPr>
              <w:t xml:space="preserve">PEDAGOGIA </w:t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420" w:hRule="atLeast"/>
        </w:trPr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" w:firstLine="0"/>
              <w:rPr/>
            </w:pPr>
            <w:r>
              <w:rPr>
                <w:rtl w:val="0"/>
                <w:lang w:val="it-IT"/>
              </w:rPr>
              <w:t xml:space="preserve">La 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>paideia</w:t>
            </w:r>
            <w:r>
              <w:rPr>
                <w:rtl w:val="0"/>
                <w:lang w:val="it-IT"/>
              </w:rPr>
              <w:t xml:space="preserve"> ellenistica </w:t>
            </w:r>
          </w:p>
          <w:p>
            <w:pPr>
              <w:pStyle w:val="Normal.0"/>
              <w:bidi w:val="0"/>
              <w:spacing w:after="0" w:line="240" w:lineRule="auto"/>
              <w:ind w:left="3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educazione a Roma </w:t>
            </w:r>
          </w:p>
          <w:p>
            <w:pPr>
              <w:pStyle w:val="Normal.0"/>
              <w:bidi w:val="0"/>
              <w:spacing w:after="0" w:line="240" w:lineRule="auto"/>
              <w:ind w:left="3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educazione cristiana nei primi secoli: </w:t>
            </w:r>
          </w:p>
          <w:p>
            <w:pPr>
              <w:pStyle w:val="Normal.0"/>
              <w:bidi w:val="0"/>
              <w:spacing w:after="0" w:line="240" w:lineRule="auto"/>
              <w:ind w:left="3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Agostino d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Ippona </w:t>
            </w:r>
          </w:p>
          <w:p>
            <w:pPr>
              <w:pStyle w:val="Normal.0"/>
              <w:bidi w:val="0"/>
              <w:spacing w:after="0" w:line="240" w:lineRule="auto"/>
              <w:ind w:left="3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Il monachesimo, la riforma di Carlo </w:t>
            </w:r>
          </w:p>
          <w:p>
            <w:pPr>
              <w:pStyle w:val="Normal.0"/>
              <w:bidi w:val="0"/>
              <w:spacing w:after="0" w:line="240" w:lineRule="auto"/>
              <w:ind w:left="3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Magno e l</w:t>
            </w:r>
            <w:r>
              <w:rPr>
                <w:rtl w:val="0"/>
                <w:lang w:val="it-IT"/>
              </w:rPr>
              <w:t>’</w:t>
            </w:r>
            <w:r>
              <w:rPr>
                <w:rtl w:val="0"/>
                <w:lang w:val="it-IT"/>
              </w:rPr>
              <w:t xml:space="preserve">educazione cavalleresca </w:t>
            </w:r>
          </w:p>
        </w:tc>
        <w:tc>
          <w:tcPr>
            <w:tcW w:type="dxa" w:w="6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rPr/>
            </w:pPr>
            <w:r>
              <w:rPr>
                <w:rtl w:val="0"/>
                <w:lang w:val="it-IT"/>
              </w:rPr>
              <w:t>Riconoscere e descrivere la pluralit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 xml:space="preserve">dei modelli educativi fino al feudalesimo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3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Individuare connessioni tra i modelli educativi studiati e i diversi contesti storico-sociali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39" w:lineRule="auto"/>
              <w:ind w:left="2" w:firstLine="0"/>
              <w:jc w:val="both"/>
              <w:rPr/>
            </w:pPr>
            <w:r>
              <w:rPr>
                <w:rtl w:val="0"/>
                <w:lang w:val="it-IT"/>
              </w:rPr>
              <w:t xml:space="preserve">Confrontare i modelli educativi studiati con la propria esperienza personale </w:t>
            </w:r>
          </w:p>
          <w:p>
            <w:pPr>
              <w:pStyle w:val="Normal.0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.0"/>
        <w:widowControl w:val="0"/>
        <w:spacing w:after="1" w:line="240" w:lineRule="auto"/>
        <w:ind w:left="108" w:hanging="108"/>
      </w:pPr>
    </w:p>
    <w:p>
      <w:pPr>
        <w:pStyle w:val="Normal.0"/>
        <w:widowControl w:val="0"/>
        <w:spacing w:after="1" w:line="240" w:lineRule="auto"/>
      </w:pPr>
    </w:p>
    <w:p>
      <w:pPr>
        <w:pStyle w:val="Normal.0"/>
        <w:spacing w:after="0"/>
        <w:jc w:val="both"/>
      </w:pPr>
      <w:r>
        <w:rPr>
          <w:sz w:val="32"/>
          <w:szCs w:val="32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6840" w:h="11900" w:orient="landscape"/>
      <w:pgMar w:top="2172" w:right="5938" w:bottom="1256" w:left="1133" w:header="708" w:footer="7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it-IT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it-IT"/>
      </w:rPr>
      <w:t xml:space="preserve"> </w:t>
    </w:r>
  </w:p>
  <w:p>
    <w:pPr>
      <w:pStyle w:val="Normal.0"/>
      <w:spacing w:after="0"/>
    </w:pPr>
    <w:r>
      <w:rPr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05" w:hanging="70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90" w:hanging="22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10" w:hanging="21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30" w:hanging="19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50" w:hanging="18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70" w:hanging="17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90" w:hanging="16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10" w:hanging="15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30" w:hanging="13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