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ANNO ITIS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55"/>
        <w:gridCol w:w="4650"/>
        <w:gridCol w:w="3828"/>
        <w:tblGridChange w:id="0">
          <w:tblGrid>
            <w:gridCol w:w="3402"/>
            <w:gridCol w:w="3855"/>
            <w:gridCol w:w="4650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Disciplina:Impianti energetici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disegno e progettazione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Disegno tecnico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Disegno assistito al CAD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Tolleranze dimensionali e stato delle superfici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Applicare le norme del disegno tecnico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Curare la pulizia e l’ordine grafico delle tavole.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</w:t>
            </w:r>
            <w:r w:rsidDel="00000000" w:rsidR="00000000" w:rsidRPr="00000000">
              <w:rPr>
                <w:rtl w:val="0"/>
              </w:rPr>
              <w:t xml:space="preserve">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funzionamento di un PC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concetti di tolleranza dimensionale  e la qualità delle lavorazione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le norme UNI -ISO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9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4995"/>
              <w:tblGridChange w:id="0">
                <w:tblGrid>
                  <w:gridCol w:w="4995"/>
                </w:tblGrid>
              </w:tblGridChange>
            </w:tblGrid>
            <w:tr>
              <w:trPr>
                <w:cantSplit w:val="0"/>
                <w:trHeight w:val="109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Utilizzare gli strumenti idonei per il disegno tecnico, adeguati alla realizzazione grafica del particolar</w:t>
                  </w:r>
                  <w:r w:rsidDel="00000000" w:rsidR="00000000" w:rsidRPr="00000000">
                    <w:rPr>
                      <w:rtl w:val="0"/>
                    </w:rPr>
                    <w:t xml:space="preserve">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Accedere e attivare il software CAD allocato nei pc di laboratorio.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Espone correttamente le problematiche relative all’intercambiabilità dei pezzi.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Linguaggio del disegno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Norme tecniche.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Introduzione ad AUTOCAD.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comandi per l’utilizzo di AUTOCA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Tolleranze dimensionali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Tolleranze geometriche e di forma.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indivilualizzato per gli alunni con difficoltà di apprendimento.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dialogata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manuali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 su esercitazioni svolte in simulazione.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e/o alla lavagna o con supporto informatico in modalità DAD)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 si farà riferimento alle griglie approvate in sede dipartimentale e già allegate al PTFO.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realizzare, durante il percorso di PCTO, un compito autentico.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E2ytlHo6A5ng/mAnpDpMexlYMA==">AMUW2mVluRd2Hi8BlT2QvNYH6aTUSton/5+9fnVKcPEeliuBF07I99Whx7WpmTR+pdSpaqsqXh8FA+pVMrhCnLVq13CPpFNkaxvPr3pUKRLzSPzM0VceSb0=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2020-09-06T08:01:00Z</dcterms:created>
  <dc:creator>Utente</dc:creator>
</cp:coreProperties>
</file>