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 ITIS</w:t>
      </w:r>
    </w:p>
    <w:tbl>
      <w:tblPr>
        <w:tblStyle w:val="Table1"/>
        <w:tblW w:w="15735.0" w:type="dxa"/>
        <w:jc w:val="left"/>
        <w:tblInd w:w="-6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5"/>
        <w:gridCol w:w="3119"/>
        <w:gridCol w:w="5670"/>
        <w:gridCol w:w="3431"/>
        <w:tblGridChange w:id="0">
          <w:tblGrid>
            <w:gridCol w:w="3515"/>
            <w:gridCol w:w="3119"/>
            <w:gridCol w:w="5670"/>
            <w:gridCol w:w="343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Meccanica, macchine ed energia</w:t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5(2)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statica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dinamica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 a fluido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proprietà dei materiali in base alle forze applicate.</w:t>
              <w:tab/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strutture, apparati e sistemi, applicando anche modelli matematici, e analizzarne le risposte alle sollecitazioni meccaniche.</w:t>
              <w:tab/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e predisporre la manutenzione di componenti, di macchine e di sistemi termotecnici di varia natura.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le leggi della statica allo studio dell’equilibrio dei corpi e delle macchine semplici.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Calcolare i fabbisogni energetici di un impianto, individuando i problemi connessi all’approvvigionamento, alla distribuzione e alla conversione dell’energia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Verificare il funzionamento di macchine idrauliche motrici ed operatrici.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Sistema internazionale di misura.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Equazioni d’equilibrio della statica.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Fabbisogno di energia, risparmio energetico.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 idrauliche motrici e operatrici, turbine e pompe idrauliche</w:t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heading=h.52ojq57vexo6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134" w:top="708.6614173228347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40FEC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240FEC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60+ilxCS7Kvy/prLucAGHc7Ew==">AMUW2mXZQbzcflP+NZS1Pba47t9RVUppgAQovViAUwsDHd/7NjPJ8oQ248vaehKCyVYmO7VmTP7Djv4YnuUDsrx3p1xlDUDLBQq6q5d73ntCaxX1KTEhYrBKXzOHi8oYSwb2W+EAq9CW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bellovincenzo1@gmail.com</dc:creator>
</cp:coreProperties>
</file>