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Meccanica, macchine ed energia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Resistenza dei materiali e sollecitazioni composte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Trasmissioni meccaniche ed organi meccanici.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Termodinamica e macchine a fluido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lo stato di carico di un sistema rigido, conoscere le tensioni ammissibili e i criteri di resistenza.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delle condizioni di equilibrio dei corpi vincolati. Conoscere i metodi di calcolo per il dimensionamento di organi meccanici.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Coppie cinematiche Conoscere i  meccanismi di trasmissione  della potenza. Conoscenza organi di accoppiamento. Trasmissione con cinghie e giunti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norme di rappresentazione degli organi di guida. Conoscere le norme di dimensionamento. Materiale dei cuscinetti e lubrificazione.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trasformazioni termodinamiche dei gas e vapori. Conservazione dell’energia. Funzionamento dei motori alternativi a combustione interna.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saper descrivere l’azione delle forze esterne agenti su un corpo. Saper valutare le tensioni ammissibili dei materiali nel caso di corpi sottoposti a carichi esterni. Risoluzione di semplici sistemi di carico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capacità di calcolo relative al dimensionamento e alla verifica di resistenza, in condizioni di sicurezza, di semplici organi meccanici sottoposti all’azione di due o più sollecitazioni. Capacità di calcolo e  dimensionamento di semplici organi meccanici.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capace di valutare il rendimento di una macchina. Dimensionare ruote di frizione e dentate. Individuare le problematiche relative alla trasmissione della potenza.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Dimensionamento di semplici organi meccanici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e dimensionamento degli organi di guida. Dimensionamento dei perni portanti e di spinta. Saper scegliere i cuscinetti in base alle condizioni di carico e all’impiego. Calcolo della durata.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classificare le macchine a fluido. Comprendere il principio di funzionamento dei motori alternativi e rotativi e degli impianti idraulici.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calcolare il rendimento di semplici cicli termodinamici e cicli motore.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Unità di misura delle principali grandezze fisiche. Forze, momenti, vincoli. Equazioni cardinali della statica. Baricentri, momenti d’inerzia,  condizione di resistenza,criteri di resistenza.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Tensioni interne dovute a sollecitazioni semplici e composte. Sforzo assiale e flessione, flessione e taglio , flessione e torsione. Carico di punta, rapporto di snellezza.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Coppie cinematiche, lavoro motore e resistente, ruote dentate a denti dritti e elicoidali. Rapporto di trasmissione, trasmissione con cinghie Giunti.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Viti, chiavette, linguette. Alberi scanalati, perni portanti. Cuscinetti a rotolamento, cuscinetti a strisciamento.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Macchine operatrici e motrici. Impianti a vapore Cicli termici, motori a due tempi e a quattro tempi.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6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9K7JLUo4cP0CQsjRoBOMJuLQg==">AMUW2mWyK+RRTRr6ATGA8hl7L3idwJS6nlgQR9L9E7idKbDvPCUHeUFOk7TllFd7mNem/ZSL8TpKzcdjp5Wuq87PjY7v2ASJrAlozeA2V6Vc5CQ1bUcTraI=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2020-09-07T10:48:00Z</dcterms:created>
  <dc:creator>Utente</dc:creator>
</cp:coreProperties>
</file>