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 ITIS</w:t>
      </w:r>
    </w:p>
    <w:tbl>
      <w:tblPr>
        <w:tblStyle w:val="Table1"/>
        <w:tblW w:w="16160.0" w:type="dxa"/>
        <w:jc w:val="left"/>
        <w:tblInd w:w="-8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3"/>
        <w:gridCol w:w="3374"/>
        <w:gridCol w:w="4394"/>
        <w:gridCol w:w="4819"/>
        <w:tblGridChange w:id="0">
          <w:tblGrid>
            <w:gridCol w:w="3573"/>
            <w:gridCol w:w="3374"/>
            <w:gridCol w:w="4394"/>
            <w:gridCol w:w="481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Meccanica, macchine ed energia</w:t>
            </w:r>
          </w:p>
        </w:tc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5(2)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sollecitazioni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termodinamica e i suoi cicli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Macchine motrici termiche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proprietà dei materiali in relazione all’impiego, ai processi produttivi e ai trattamenti.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Misurare, elaborare e valutare grandezze e caratteristiche tecniche con opportuna strumentazione.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 strutture, apparati e sistemi, applicando anche modelli matematici, e analizzarne le risposte alle sollecitazioni meccaniche, termiche, elettriche e di altra natura.</w:t>
              <w:tab/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after="0" w:line="240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Progettare, assemblare, collaudare e predisporre la manutenzione di componenti, di macchine e di sistemi termotecnici di varia natura.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e calcolare le sollecitazioni semplici e composte.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relazioni fra sollecitazioni e deformazioni.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manuali tecnici per dimensionare e verificare strutture e componenti.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Determinare le caratteristiche tecniche degli organi di trasmissione meccanica.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Quantificare la trasmissione del calore in un impianto termico.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Calcolare il rendimento dei cicli termodinamici.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Dimensionare caldaie e generatori di vapore.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Dimensionare scambiatori di calore di diverse tipologie.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after="0" w:line="276" w:lineRule="auto"/>
              <w:ind w:left="420" w:hanging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il funzionamento delle macchine termiche motrici.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Resistenza dei materiali e relazioni tra sollecitazioni e deformazioni.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Procedure di calcolo delle sollecitazioni semplici e composte.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Metodologie di calcolo, di progetto e di verifica di elementi meccanici.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trasmissione e variazione del moto, meccanismi di conversione.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termodinamica e trasmissione di calore.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Termodinamica dei fluidi ideali e reali.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Cicli termodinamici diretti e inversi, ideali e reali.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della combustione e tipologie di combustibili.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 e funzionamento delle macchine termiche a uso civile e industriale.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Struttura, funzionamento, approvvigionamento e caratteristiche dei generatori di vapore.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after="0" w:line="276" w:lineRule="auto"/>
              <w:ind w:left="178" w:hanging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4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134" w:top="708.6614173228347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40FEC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240FEC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LrvNlg7cHQmLS+HsE4Df6uZVA==">AMUW2mUcVbF5dVUr5wMre/GLD7NAs47b3ZhRPI4X1p5SN2YOx+lNZ+yut4CN+Y8DCKdqZCCHN5H6vVo6cBVhCsPEGr9F0Fx6yH15rLmY3YVmhXzcEclq/7j54JbuBWuCp938vI7dZzCL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bellovincenzo1@gmail.com</dc:creator>
</cp:coreProperties>
</file>