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256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Galileo Galilei.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illuministica.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Giuseppe Parini.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Carlo Goldoni.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Vittorio Alfieri.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Neoclassicismo.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Ugo Foscolo.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Romanticismo.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Alessandro Manzoni.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Purgatorio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