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V ANNO</w:t>
      </w:r>
    </w:p>
    <w:tbl>
      <w:tblPr>
        <w:tblStyle w:val="Table1"/>
        <w:tblW w:w="1598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402"/>
        <w:gridCol w:w="3828"/>
        <w:gridCol w:w="4677"/>
        <w:gridCol w:w="4081"/>
      </w:tblGrid>
      <w:tr>
        <w:trPr/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Disciplina: Informatica </w:t>
            </w:r>
          </w:p>
        </w:tc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Ore settimanali: 6 (di cui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in compresenza)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NUCLEO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COMPETENZE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OBIETTIVI D’APPRENDIMENTO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CONTENUTI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Progetto di database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Database Management System (DBMS)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Il linguaggio SQL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Programmazione lato server con PHP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76" w:before="1" w:after="0"/>
              <w:ind w:left="288" w:right="34" w:hanging="288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Utilizzare le strategie del pensiero razionale negli aspetti dialettici ed algoritmici per affrontare situazioni problematiche elaborando opportune   soluzioni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76" w:before="1" w:after="0"/>
              <w:ind w:left="288" w:right="34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Sviluppare applicazioni informatiche per reti locali o servizi a distanza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76" w:before="1" w:after="0"/>
              <w:ind w:left="288" w:right="34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Scegliere dispositivi e strumenti in base alle loro caratteristiche funzionali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76" w:before="1" w:after="0"/>
              <w:ind w:left="288" w:right="34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Gestire progetti secondo le procedure e gli standard previsti dai sistemi aziendali di gestione della qualità e della sicurezza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76" w:before="1" w:after="0"/>
              <w:ind w:left="288" w:right="34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Redigere relazioni tecniche e documentare le attività individuali e di gruppo relative a situazioni professionali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420" w:right="0" w:hanging="42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Comprendere l’utilità dei database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420" w:right="0" w:hanging="4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Conoscere i vantaggi di un DBMS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420" w:right="0" w:hanging="42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Individuare le entità e le relazioni tra le entità all’interno di una situazione complessa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420" w:right="0" w:hanging="4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Utilizzare il modello logico dei dati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420" w:right="0" w:hanging="42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Utilizzare il modello ER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420" w:right="0" w:hanging="4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Utilizzare gli operatori relazionali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420" w:right="0" w:hanging="4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Rispettare le regole di integrità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420" w:right="0" w:hanging="4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Progettare basi di dati relazionali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420" w:right="0" w:hanging="4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Definire la struttura delle tabelle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420" w:right="0" w:hanging="4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Riconoscere le caratteristiche di DDL, DML e QL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420" w:right="0" w:hanging="4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Conoscere la struttura dei comandi SQL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420" w:right="0" w:hanging="4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Saper interrogare il database attraverso query di selezione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420" w:right="0" w:hanging="4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Realizzare query contenenti congiunzioni tra tabelle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420" w:right="0" w:hanging="4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Realizzare query con operatori aggregati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420" w:right="0" w:hanging="4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Applicare gli operatori relazionali alle query SQL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420" w:right="0" w:hanging="4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Creare query annidate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420" w:right="0" w:hanging="4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Riconoscere le differenze tra script lato server e lato client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420" w:right="0" w:hanging="4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Comprendere il ruolo della comunicazione client/server in HTTP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420" w:right="0" w:hanging="4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Identificare i principali elementi di uno script PHP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420" w:right="0" w:hanging="4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Conoscere la sintassi del linguaggio PHP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420" w:right="0" w:hanging="4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Realizzare script con Form e postback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420" w:right="0" w:hanging="4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Realizzare pagine PHP persistenti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420" w:right="0" w:hanging="4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Realizzare script contenenti connessioni ai database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420" w:right="0" w:hanging="4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Saper interrogare MySQL attraverso connessione da PHP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Introduzione ai database      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Progettazione concettuale e logica  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Elementi del modello E-R: entità e attributi    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Elementi del modello E-R: gli attributi chiave      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Elementi del modello E-R: le associazioni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Definizione del modello E-R     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Tecniche di progettazione dei diagrammi E-R      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Dal modello E-R allo schema logico  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Dallo schema logico alle tabelle del DBMS relazionale      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Le regole di integrità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La normalizzazione delle tabelle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Operazioni relazionali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MySQL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 linguaggi DDL e DML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Le interrogazioni del database  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Le congiunzioni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Gli operatori aggregati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Le query annidate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La sintassi del linguaggio PHP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Visibilità delle variabili e funzioni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 dati provenienti dai Form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Stringhe e array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La persistenza del dialogo HTTP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 file e l’upload in PHP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76" w:before="1" w:after="0"/>
              <w:ind w:left="288" w:right="5" w:hanging="28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La connessione al database MySQL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Metodi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Strumenti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Verifiche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Valutazione</w:t>
            </w:r>
          </w:p>
        </w:tc>
      </w:tr>
      <w:tr>
        <w:trPr>
          <w:trHeight w:val="21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75" w:hanging="1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Lezioni frontali.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75" w:hanging="1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Lettura e commento dei libri di testo.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75" w:hanging="1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Discussioni di gruppo.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75" w:hanging="1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Lavoro individuale e di gruppo.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75" w:hanging="1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Metodo intuitivo-deduttivo.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75" w:hanging="1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Lezioni interattive e dialogate alla scoperta di relazioni, nessi, regole.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75" w:hanging="1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Lavoro guidato e individualizzato per gli alunni con difficoltà di apprendimento.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75" w:hanging="1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Cooperative learning.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75" w:hanging="1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Peer to peer.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75" w:hanging="1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Classi virtuali.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175" w:hanging="1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Libro di testo, eserciziario.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175" w:hanging="1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Sussidi didattici di supporto.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175" w:hanging="1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Lavagna e/o L.I.M.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175" w:hanging="1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Piattaforme multimediali.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175" w:hanging="1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Internet.</w:t>
            </w:r>
          </w:p>
          <w:p>
            <w:pPr>
              <w:pStyle w:val="Normal"/>
              <w:widowControl w:val="false"/>
              <w:spacing w:lineRule="auto" w:line="276" w:before="0" w:after="0"/>
              <w:ind w:left="175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right="396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PROVE SCRITTE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175" w:hanging="1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Prove chiuse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175" w:hanging="1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Prove aperte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175" w:hanging="1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Prove miste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175" w:hanging="1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Relazioni su esercitazioni svolte in simulazione</w:t>
            </w:r>
          </w:p>
          <w:p>
            <w:pPr>
              <w:pStyle w:val="Normal"/>
              <w:widowControl w:val="false"/>
              <w:spacing w:lineRule="auto" w:line="276" w:before="0" w:after="0"/>
              <w:ind w:right="396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PROVE ORALI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175" w:hanging="1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Interrogazioni (esposizione orale o con supporto informatico in modalità DAD)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175" w:hanging="1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Interventi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175" w:hanging="1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Prodotti multimediali</w:t>
            </w:r>
          </w:p>
          <w:p>
            <w:pPr>
              <w:pStyle w:val="Normal"/>
              <w:widowControl w:val="false"/>
              <w:spacing w:lineRule="auto" w:line="276" w:before="0" w:after="0"/>
              <w:ind w:left="-13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COMPITO AUTENTICO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Griglie di valutazione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Per la valutazione delle UDA si farà riferimento alle griglie approvate in sede dipartimentale e già allegate al PTOF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Per la verifica delle competenze trasversali si prevede di realizzare  un compito autentico.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pageBreakBefore w:val="false"/>
        <w:spacing w:lineRule="auto" w:line="276" w:before="0" w:after="160"/>
        <w:rPr/>
      </w:pPr>
      <w:r>
        <w:rPr/>
      </w:r>
    </w:p>
    <w:sectPr>
      <w:type w:val="nextPage"/>
      <w:pgSz w:orient="landscape" w:w="16838" w:h="11906"/>
      <w:pgMar w:left="1134" w:right="1417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Noto Sans Symbols"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⮚"/>
      <w:lvlJc w:val="left"/>
      <w:pPr>
        <w:tabs>
          <w:tab w:val="num" w:pos="0"/>
        </w:tabs>
        <w:ind w:left="420" w:hanging="42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⮚"/>
      <w:lvlJc w:val="left"/>
      <w:pPr>
        <w:tabs>
          <w:tab w:val="num" w:pos="0"/>
        </w:tabs>
        <w:ind w:left="420" w:hanging="42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6e0e00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it-IT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">
    <w:name w:val="Enfasi"/>
    <w:basedOn w:val="DefaultParagraphFont"/>
    <w:uiPriority w:val="20"/>
    <w:qFormat/>
    <w:rsid w:val="00af738a"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ableParagraph" w:customStyle="1">
    <w:name w:val="Table Paragraph"/>
    <w:basedOn w:val="Normal"/>
    <w:uiPriority w:val="1"/>
    <w:qFormat/>
    <w:rsid w:val="006e0e00"/>
    <w:pPr>
      <w:suppressAutoHyphens w:val="true"/>
      <w:spacing w:lineRule="auto" w:line="240" w:before="1" w:after="0"/>
      <w:ind w:left="255" w:hanging="170"/>
    </w:pPr>
    <w:rPr>
      <w:rFonts w:ascii="Arial" w:hAnsi="Arial" w:eastAsia="Arial" w:cs="Arial"/>
      <w:kern w:val="2"/>
      <w:lang w:val="en-US"/>
    </w:rPr>
  </w:style>
  <w:style w:type="paragraph" w:styleId="ListParagraph">
    <w:name w:val="List Paragraph"/>
    <w:basedOn w:val="Normal"/>
    <w:uiPriority w:val="34"/>
    <w:qFormat/>
    <w:rsid w:val="003f035b"/>
    <w:pPr>
      <w:spacing w:before="0" w:after="160"/>
      <w:ind w:left="720" w:hanging="0"/>
      <w:contextualSpacing/>
    </w:pPr>
    <w:rPr/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XTL+z7OG1OCRFuOmVLOj/LaY6zA==">AMUW2mWm6DO3qATjydwxJ++LbQc2AgQHA318ZuQxANRm/8aCKGHh94PgDXNqvYNm/YqMDa4KRRfRuotve9EwUkUvZsIXfXPqgEV4J+tTk3BcLZPakuVTSek=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LibreOffice/7.2.0.4$Windows_X86_64 LibreOffice_project/9a9c6381e3f7a62afc1329bd359cc48accb6435b</Application>
  <AppVersion>15.0000</AppVersion>
  <Pages>2</Pages>
  <Words>575</Words>
  <Characters>3180</Characters>
  <CharactersWithSpaces>3627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2020-09-08T07:54:00Z</dcterms:created>
  <dc:creator>Utente</dc:creator>
  <dc:description/>
  <dc:language>it-IT</dc:language>
  <cp:lastModifiedBy/>
  <dcterms:modified xsi:type="dcterms:W3CDTF">2022-09-18T21:12:12Z</dcterms:modified>
  <cp:revision>1</cp:revision>
  <dc:subject/>
  <dc:title/>
</cp:coreProperties>
</file>